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0" w:rsidRDefault="00093C60" w:rsidP="00093C60">
      <w:pPr>
        <w:spacing w:after="75" w:line="240" w:lineRule="auto"/>
        <w:rPr>
          <w:rFonts w:ascii="Arial" w:eastAsia="Times New Roman" w:hAnsi="Arial" w:cs="Arial"/>
          <w:noProof/>
          <w:color w:val="8A8C50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8A8C50"/>
          <w:sz w:val="20"/>
          <w:szCs w:val="20"/>
          <w:lang w:eastAsia="en-GB"/>
        </w:rPr>
        <w:drawing>
          <wp:inline distT="0" distB="0" distL="0" distR="0">
            <wp:extent cx="5731510" cy="12166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directions_final 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C60" w:rsidRDefault="00093C60" w:rsidP="00093C60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D73E4" w:rsidRDefault="00820D98" w:rsidP="00FD73E4">
      <w:pPr>
        <w:spacing w:after="75" w:line="240" w:lineRule="auto"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  <w:r>
        <w:rPr>
          <w:rFonts w:ascii="Arial" w:eastAsia="Times New Roman" w:hAnsi="Arial" w:cs="Arial"/>
          <w:sz w:val="40"/>
          <w:szCs w:val="40"/>
          <w:u w:val="single"/>
          <w:lang w:eastAsia="en-GB"/>
        </w:rPr>
        <w:t>Green Policy</w:t>
      </w:r>
    </w:p>
    <w:p w:rsidR="00820D98" w:rsidRDefault="00820D98" w:rsidP="00FD73E4">
      <w:pPr>
        <w:spacing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820D98" w:rsidRDefault="00820D98" w:rsidP="00820D98">
      <w:p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At Green Directions we are committed to working sustainably</w:t>
      </w:r>
      <w:r w:rsidR="00B73C8D">
        <w:rPr>
          <w:rFonts w:ascii="Arial" w:eastAsia="Times New Roman" w:hAnsi="Arial" w:cs="Arial"/>
          <w:sz w:val="24"/>
          <w:szCs w:val="24"/>
          <w:lang w:eastAsia="en-GB"/>
        </w:rPr>
        <w:t xml:space="preserve"> and to continuously improving our sustainability practices. We see this as a moral issue in order to preserve and protect the earth’s precious natural infrastructure.</w:t>
      </w:r>
    </w:p>
    <w:p w:rsidR="00DE2F85" w:rsidRDefault="00DE2F85" w:rsidP="00820D98">
      <w:p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2F85" w:rsidRDefault="00DE2F85" w:rsidP="00DE2F85">
      <w:pPr>
        <w:pStyle w:val="ListParagraph"/>
        <w:numPr>
          <w:ilvl w:val="0"/>
          <w:numId w:val="1"/>
        </w:num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E2F85">
        <w:rPr>
          <w:rFonts w:ascii="Arial" w:eastAsia="Times New Roman" w:hAnsi="Arial" w:cs="Arial"/>
          <w:sz w:val="24"/>
          <w:szCs w:val="24"/>
          <w:lang w:eastAsia="en-GB"/>
        </w:rPr>
        <w:t>We comply with the requirements of environmental legislation and approved codes of practice</w:t>
      </w:r>
    </w:p>
    <w:p w:rsidR="00DE2F85" w:rsidRDefault="00B2687A" w:rsidP="00DE2F85">
      <w:pPr>
        <w:pStyle w:val="ListParagraph"/>
        <w:numPr>
          <w:ilvl w:val="0"/>
          <w:numId w:val="1"/>
        </w:num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continuously seek to improve our environmental and social performance</w:t>
      </w:r>
    </w:p>
    <w:p w:rsidR="00B2687A" w:rsidRDefault="00B2687A" w:rsidP="00DE2F85">
      <w:pPr>
        <w:pStyle w:val="ListParagraph"/>
        <w:numPr>
          <w:ilvl w:val="0"/>
          <w:numId w:val="1"/>
        </w:num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reduce pollution, emissions and waste</w:t>
      </w:r>
    </w:p>
    <w:p w:rsidR="00B2687A" w:rsidRDefault="00B2687A" w:rsidP="00DE2F85">
      <w:pPr>
        <w:pStyle w:val="ListParagraph"/>
        <w:numPr>
          <w:ilvl w:val="0"/>
          <w:numId w:val="1"/>
        </w:num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reduce the use of energy, water and other resources</w:t>
      </w:r>
    </w:p>
    <w:p w:rsidR="00B2687A" w:rsidRDefault="001E5F61" w:rsidP="00DE2F85">
      <w:pPr>
        <w:pStyle w:val="ListParagraph"/>
        <w:numPr>
          <w:ilvl w:val="0"/>
          <w:numId w:val="1"/>
        </w:num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raise awareness of green issues with our visitors and encourage them to take action themselves</w:t>
      </w:r>
    </w:p>
    <w:p w:rsidR="00B2687A" w:rsidRPr="001E5F61" w:rsidRDefault="00B2687A" w:rsidP="001E5F61">
      <w:pPr>
        <w:pStyle w:val="ListParagraph"/>
        <w:numPr>
          <w:ilvl w:val="0"/>
          <w:numId w:val="1"/>
        </w:num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We expect </w:t>
      </w:r>
      <w:r w:rsidR="001E5F61">
        <w:rPr>
          <w:rFonts w:ascii="Arial" w:eastAsia="Times New Roman" w:hAnsi="Arial" w:cs="Arial"/>
          <w:sz w:val="24"/>
          <w:szCs w:val="24"/>
          <w:lang w:eastAsia="en-GB"/>
        </w:rPr>
        <w:t xml:space="preserve">our suppliers and contractors to meet or aspire to the </w:t>
      </w:r>
      <w:r>
        <w:rPr>
          <w:rFonts w:ascii="Arial" w:eastAsia="Times New Roman" w:hAnsi="Arial" w:cs="Arial"/>
          <w:sz w:val="24"/>
          <w:szCs w:val="24"/>
          <w:lang w:eastAsia="en-GB"/>
        </w:rPr>
        <w:t>environmental standards</w:t>
      </w:r>
      <w:r w:rsidR="001E5F61">
        <w:rPr>
          <w:rFonts w:ascii="Arial" w:eastAsia="Times New Roman" w:hAnsi="Arial" w:cs="Arial"/>
          <w:sz w:val="24"/>
          <w:szCs w:val="24"/>
          <w:lang w:eastAsia="en-GB"/>
        </w:rPr>
        <w:t xml:space="preserve"> promoted by the Green Tourism Business Scheme (we change suppliers if we do not see progress towards these standards)</w:t>
      </w:r>
    </w:p>
    <w:p w:rsidR="00B2687A" w:rsidRDefault="00B2687A" w:rsidP="00DE2F85">
      <w:pPr>
        <w:pStyle w:val="ListParagraph"/>
        <w:numPr>
          <w:ilvl w:val="0"/>
          <w:numId w:val="1"/>
        </w:num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We </w:t>
      </w:r>
      <w:r w:rsidR="001E5F61">
        <w:rPr>
          <w:rFonts w:ascii="Arial" w:eastAsia="Times New Roman" w:hAnsi="Arial" w:cs="Arial"/>
          <w:sz w:val="24"/>
          <w:szCs w:val="24"/>
          <w:lang w:eastAsia="en-GB"/>
        </w:rPr>
        <w:t>try to be advocates for sustainable practices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</w:t>
      </w:r>
      <w:r w:rsidR="001E5F61">
        <w:rPr>
          <w:rFonts w:ascii="Arial" w:eastAsia="Times New Roman" w:hAnsi="Arial" w:cs="Arial"/>
          <w:sz w:val="24"/>
          <w:szCs w:val="24"/>
          <w:lang w:eastAsia="en-GB"/>
        </w:rPr>
        <w:t xml:space="preserve">in our </w:t>
      </w:r>
      <w:r>
        <w:rPr>
          <w:rFonts w:ascii="Arial" w:eastAsia="Times New Roman" w:hAnsi="Arial" w:cs="Arial"/>
          <w:sz w:val="24"/>
          <w:szCs w:val="24"/>
          <w:lang w:eastAsia="en-GB"/>
        </w:rPr>
        <w:t>local community</w:t>
      </w:r>
    </w:p>
    <w:p w:rsidR="00B2687A" w:rsidRDefault="00B2687A" w:rsidP="00DE2F85">
      <w:pPr>
        <w:pStyle w:val="ListParagraph"/>
        <w:numPr>
          <w:ilvl w:val="0"/>
          <w:numId w:val="1"/>
        </w:num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have minimised our risks associated with environmental and social issues</w:t>
      </w:r>
    </w:p>
    <w:p w:rsidR="00B2687A" w:rsidRDefault="00B2687A" w:rsidP="00DE2F85">
      <w:pPr>
        <w:pStyle w:val="ListParagraph"/>
        <w:numPr>
          <w:ilvl w:val="0"/>
          <w:numId w:val="1"/>
        </w:num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 have joined the Green Tourism Business Scheme as an indicator of our sustainable practices</w:t>
      </w:r>
    </w:p>
    <w:p w:rsidR="009A1303" w:rsidRDefault="009A1303" w:rsidP="009A1303">
      <w:p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A1303" w:rsidRDefault="009A1303" w:rsidP="009A1303">
      <w:p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A1303" w:rsidRDefault="009A1303" w:rsidP="009A1303">
      <w:p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A1303" w:rsidRDefault="009A1303" w:rsidP="009A1303">
      <w:p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Mark Woodward</w:t>
      </w:r>
    </w:p>
    <w:p w:rsidR="009A1303" w:rsidRDefault="009A1303" w:rsidP="009A1303">
      <w:p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A1303" w:rsidRPr="009A1303" w:rsidRDefault="009A1303" w:rsidP="009A1303">
      <w:p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April 2012</w:t>
      </w:r>
      <w:bookmarkStart w:id="0" w:name="_GoBack"/>
      <w:bookmarkEnd w:id="0"/>
    </w:p>
    <w:p w:rsidR="00B2687A" w:rsidRPr="00B2687A" w:rsidRDefault="00B2687A" w:rsidP="00B2687A">
      <w:p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E2F85" w:rsidRPr="00820D98" w:rsidRDefault="00DE2F85" w:rsidP="00820D98">
      <w:pPr>
        <w:spacing w:after="75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93C60" w:rsidRDefault="00093C60" w:rsidP="00093C60">
      <w:pPr>
        <w:spacing w:after="7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093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7AC"/>
    <w:multiLevelType w:val="hybridMultilevel"/>
    <w:tmpl w:val="1462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60"/>
    <w:rsid w:val="00093C60"/>
    <w:rsid w:val="001E5F61"/>
    <w:rsid w:val="00244523"/>
    <w:rsid w:val="00766DB7"/>
    <w:rsid w:val="00820D98"/>
    <w:rsid w:val="009A1303"/>
    <w:rsid w:val="009B108C"/>
    <w:rsid w:val="00AF709A"/>
    <w:rsid w:val="00B2687A"/>
    <w:rsid w:val="00B27AB7"/>
    <w:rsid w:val="00B73C8D"/>
    <w:rsid w:val="00C53028"/>
    <w:rsid w:val="00DE2F85"/>
    <w:rsid w:val="00DF5503"/>
    <w:rsid w:val="00F95C7F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2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41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6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30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97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055307">
                                                  <w:marLeft w:val="15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9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29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98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95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31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43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12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53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25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63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0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51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7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0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26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2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47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Woodward</dc:creator>
  <cp:lastModifiedBy>Mark</cp:lastModifiedBy>
  <cp:revision>7</cp:revision>
  <dcterms:created xsi:type="dcterms:W3CDTF">2012-04-17T14:19:00Z</dcterms:created>
  <dcterms:modified xsi:type="dcterms:W3CDTF">2012-04-17T15:05:00Z</dcterms:modified>
</cp:coreProperties>
</file>